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13C7B" w14:textId="10A60030" w:rsidR="00EF0BF8" w:rsidRPr="00486BC5" w:rsidRDefault="00EF0BF8">
      <w:pPr>
        <w:spacing w:line="1" w:lineRule="exact"/>
      </w:pPr>
    </w:p>
    <w:p w14:paraId="78CFB2E7" w14:textId="77777777" w:rsidR="00EF0BF8" w:rsidRPr="00486BC5" w:rsidRDefault="002B19CD" w:rsidP="004321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486BC5">
        <w:rPr>
          <w:rFonts w:ascii="Times New Roman" w:hAnsi="Times New Roman" w:cs="Times New Roman"/>
          <w:b/>
          <w:bCs/>
          <w:sz w:val="28"/>
          <w:szCs w:val="28"/>
        </w:rPr>
        <w:t>MINISTRY OF HIGHER EDUCATION, SCIENCE AND INNOVATIONS OF THE</w:t>
      </w:r>
      <w:r w:rsidRPr="00486BC5">
        <w:rPr>
          <w:rFonts w:ascii="Times New Roman" w:hAnsi="Times New Roman" w:cs="Times New Roman"/>
          <w:b/>
          <w:bCs/>
          <w:sz w:val="28"/>
          <w:szCs w:val="28"/>
        </w:rPr>
        <w:br/>
        <w:t>REPUBLIC OF UZBEKISTAN</w:t>
      </w:r>
      <w:bookmarkEnd w:id="0"/>
    </w:p>
    <w:p w14:paraId="530F3430" w14:textId="77777777" w:rsidR="00EF0BF8" w:rsidRPr="00486BC5" w:rsidRDefault="002B19CD" w:rsidP="004321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2"/>
      <w:r w:rsidRPr="00486BC5">
        <w:rPr>
          <w:rFonts w:ascii="Times New Roman" w:hAnsi="Times New Roman" w:cs="Times New Roman"/>
          <w:b/>
          <w:bCs/>
          <w:sz w:val="28"/>
          <w:szCs w:val="28"/>
        </w:rPr>
        <w:t>TASHKENT MUHAMMAD AL-KHORAZMIY UNIVERSITY OF INFORMATION</w:t>
      </w:r>
      <w:r w:rsidRPr="00486BC5">
        <w:rPr>
          <w:rFonts w:ascii="Times New Roman" w:hAnsi="Times New Roman" w:cs="Times New Roman"/>
          <w:b/>
          <w:bCs/>
          <w:sz w:val="28"/>
          <w:szCs w:val="28"/>
        </w:rPr>
        <w:br/>
        <w:t>TECHNOLOGIES</w:t>
      </w:r>
      <w:bookmarkEnd w:id="1"/>
    </w:p>
    <w:p w14:paraId="0952016A" w14:textId="77777777" w:rsidR="00EF0BF8" w:rsidRPr="00486BC5" w:rsidRDefault="002B19CD">
      <w:pPr>
        <w:pStyle w:val="1"/>
        <w:spacing w:after="260"/>
        <w:jc w:val="center"/>
      </w:pPr>
      <w:r w:rsidRPr="00486BC5">
        <w:rPr>
          <w:b/>
          <w:bCs/>
        </w:rPr>
        <w:t>Faculty of Radio and Mobile Communications</w:t>
      </w:r>
    </w:p>
    <w:p w14:paraId="2A0CE92B" w14:textId="77777777" w:rsidR="00EF0BF8" w:rsidRPr="00486BC5" w:rsidRDefault="002B19CD">
      <w:pPr>
        <w:pStyle w:val="1"/>
        <w:spacing w:after="260"/>
        <w:jc w:val="center"/>
      </w:pPr>
      <w:r w:rsidRPr="00486BC5">
        <w:rPr>
          <w:b/>
          <w:bCs/>
        </w:rPr>
        <w:t>Department of Broadcasting Systems</w:t>
      </w:r>
    </w:p>
    <w:p w14:paraId="4C59F029" w14:textId="77777777" w:rsidR="00EF0BF8" w:rsidRPr="00486BC5" w:rsidRDefault="002B19CD">
      <w:pPr>
        <w:pStyle w:val="1"/>
        <w:spacing w:after="260"/>
        <w:jc w:val="center"/>
      </w:pPr>
      <w:r w:rsidRPr="00486BC5">
        <w:rPr>
          <w:b/>
          <w:bCs/>
        </w:rPr>
        <w:t>Antennas and Wave Propagation Discipline</w:t>
      </w:r>
    </w:p>
    <w:p w14:paraId="315F310F" w14:textId="77777777" w:rsidR="00EF0BF8" w:rsidRPr="00486BC5" w:rsidRDefault="002B19CD">
      <w:pPr>
        <w:pStyle w:val="1"/>
        <w:spacing w:after="820"/>
        <w:jc w:val="center"/>
      </w:pPr>
      <w:r w:rsidRPr="00486BC5">
        <w:rPr>
          <w:b/>
          <w:bCs/>
        </w:rPr>
        <w:t>Control questions</w:t>
      </w:r>
    </w:p>
    <w:p w14:paraId="2BE9CFF6" w14:textId="77777777" w:rsidR="00EF0BF8" w:rsidRPr="00486BC5" w:rsidRDefault="002B19CD">
      <w:pPr>
        <w:pStyle w:val="1"/>
        <w:spacing w:after="260"/>
        <w:jc w:val="center"/>
      </w:pPr>
      <w:r w:rsidRPr="00486BC5">
        <w:rPr>
          <w:b/>
          <w:bCs/>
        </w:rPr>
        <w:t>In the final control each student is planned to be asked 3 questions, the tasks for each</w:t>
      </w:r>
      <w:r w:rsidRPr="00486BC5">
        <w:rPr>
          <w:b/>
          <w:bCs/>
        </w:rPr>
        <w:br/>
        <w:t>question are divided into blocks below</w:t>
      </w:r>
    </w:p>
    <w:p w14:paraId="43DBDD18" w14:textId="77777777" w:rsidR="00EF0BF8" w:rsidRPr="00486BC5" w:rsidRDefault="002B19CD">
      <w:pPr>
        <w:pStyle w:val="11"/>
        <w:keepNext/>
        <w:keepLines/>
        <w:spacing w:after="540"/>
      </w:pPr>
      <w:bookmarkStart w:id="2" w:name="bookmark4"/>
      <w:r w:rsidRPr="00486BC5">
        <w:t>Cluster I</w:t>
      </w:r>
      <w:bookmarkEnd w:id="2"/>
    </w:p>
    <w:p w14:paraId="64BDBB8E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36"/>
        </w:tabs>
      </w:pPr>
      <w:r w:rsidRPr="00486BC5">
        <w:t>Properties and parameters of radio waves</w:t>
      </w:r>
    </w:p>
    <w:p w14:paraId="5DD12E9F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8"/>
        </w:tabs>
      </w:pPr>
      <w:r w:rsidRPr="00486BC5">
        <w:t>Frequency range of radio waves</w:t>
      </w:r>
    </w:p>
    <w:p w14:paraId="3CF6632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4"/>
        </w:tabs>
      </w:pPr>
      <w:r w:rsidRPr="00486BC5">
        <w:t>Mechanisms of radio wave propagation</w:t>
      </w:r>
    </w:p>
    <w:p w14:paraId="53469D6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8"/>
        </w:tabs>
      </w:pPr>
      <w:r w:rsidRPr="00486BC5">
        <w:t>Radio wave propagation in free space</w:t>
      </w:r>
    </w:p>
    <w:p w14:paraId="5710F771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4"/>
        </w:tabs>
      </w:pPr>
      <w:r w:rsidRPr="00486BC5">
        <w:t>Radio wave propagation losses in free space</w:t>
      </w:r>
    </w:p>
    <w:p w14:paraId="40F19C6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4"/>
        </w:tabs>
      </w:pPr>
      <w:r w:rsidRPr="00486BC5">
        <w:t>Features of the radio path of the first type. Power at the receiver input</w:t>
      </w:r>
    </w:p>
    <w:p w14:paraId="1009893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4"/>
        </w:tabs>
      </w:pPr>
      <w:r w:rsidRPr="00486BC5">
        <w:t>Features of the radio path of the second type. Power at the receiver input</w:t>
      </w:r>
    </w:p>
    <w:p w14:paraId="58E1B12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49"/>
        </w:tabs>
      </w:pPr>
      <w:r w:rsidRPr="00486BC5">
        <w:t>Calculation of electric field strength in free space</w:t>
      </w:r>
    </w:p>
    <w:p w14:paraId="6555615B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354"/>
        </w:tabs>
      </w:pPr>
      <w:r w:rsidRPr="00486BC5">
        <w:t>Fresnel zones</w:t>
      </w:r>
    </w:p>
    <w:p w14:paraId="1784D181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Calculation of Fresnel zone radii</w:t>
      </w:r>
    </w:p>
    <w:p w14:paraId="5D65F57D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Peculiarities of construction of radio relay mobile communication lines</w:t>
      </w:r>
    </w:p>
    <w:p w14:paraId="2B879C0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Raised antennas. Concept and characteristics of raised antennas</w:t>
      </w:r>
    </w:p>
    <w:p w14:paraId="0C793CF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Peculiarities of terrestrial VHF propagation</w:t>
      </w:r>
    </w:p>
    <w:p w14:paraId="22249EB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Division of the radio route into zones</w:t>
      </w:r>
    </w:p>
    <w:p w14:paraId="71E94A7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Peculiarities of radio wave propagation in the illumination zone</w:t>
      </w:r>
    </w:p>
    <w:p w14:paraId="1DDA805D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</w:pPr>
      <w:r w:rsidRPr="00486BC5">
        <w:t>Interference formula for calculating the attenuation multiplier of terrestrial VHFs</w:t>
      </w:r>
    </w:p>
    <w:p w14:paraId="627B2E0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  <w:ind w:left="380" w:hanging="380"/>
      </w:pPr>
      <w:r w:rsidRPr="00486BC5">
        <w:t>Calculation of distances of maximum electric field strength maxima of terrestrial VHFs in the illumination zone</w:t>
      </w:r>
    </w:p>
    <w:p w14:paraId="2AA2806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  <w:ind w:left="380" w:hanging="380"/>
      </w:pPr>
      <w:r w:rsidRPr="00486BC5">
        <w:t>Calculation of distances of minimum electric field strength minima of terrestrial VHFs in the illumination zone</w:t>
      </w:r>
    </w:p>
    <w:p w14:paraId="372443B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54"/>
        </w:tabs>
        <w:ind w:left="380" w:hanging="380"/>
      </w:pPr>
      <w:r w:rsidRPr="00486BC5">
        <w:t>The concepts of reflection modulus and phase loss angle in the calculation of VHF terrestrial attenuation multiplier</w:t>
      </w:r>
    </w:p>
    <w:p w14:paraId="0547611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Calculation of line-of-sight distance of terrestrial VHF propagation</w:t>
      </w:r>
    </w:p>
    <w:p w14:paraId="1E653289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The troposphere and its properties</w:t>
      </w:r>
    </w:p>
    <w:p w14:paraId="2B507090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Tropospheric parameters</w:t>
      </w:r>
    </w:p>
    <w:p w14:paraId="47FB000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Tropospheric refraction</w:t>
      </w:r>
    </w:p>
    <w:p w14:paraId="033D03D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Negative refraction</w:t>
      </w:r>
    </w:p>
    <w:p w14:paraId="56C8BC7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  <w:spacing w:after="260"/>
      </w:pPr>
      <w:r w:rsidRPr="00486BC5">
        <w:t>Positive refraction</w:t>
      </w:r>
      <w:r w:rsidRPr="00486BC5">
        <w:br w:type="page"/>
      </w:r>
    </w:p>
    <w:p w14:paraId="6DF258D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lastRenderedPageBreak/>
        <w:t>Superrefraction</w:t>
      </w:r>
    </w:p>
    <w:p w14:paraId="0547823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The concept of the equivalent radius of the Earth</w:t>
      </w:r>
    </w:p>
    <w:p w14:paraId="235AEB0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The impact of urban architecture on mobile phone signal propagation.</w:t>
      </w:r>
    </w:p>
    <w:p w14:paraId="71F6E86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Radio wave propagation models for mobile communications</w:t>
      </w:r>
    </w:p>
    <w:p w14:paraId="283E52C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Radio wave scattering</w:t>
      </w:r>
    </w:p>
    <w:p w14:paraId="79FA0E9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Diffraction of radio waves</w:t>
      </w:r>
    </w:p>
    <w:p w14:paraId="090E3AC1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Refraction of radio waves</w:t>
      </w:r>
    </w:p>
    <w:p w14:paraId="01F0C2AD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Radio wave absorption</w:t>
      </w:r>
    </w:p>
    <w:p w14:paraId="0C69220B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Satellite mobile phone lines</w:t>
      </w:r>
    </w:p>
    <w:p w14:paraId="384BC68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Satellite radio link structure</w:t>
      </w:r>
    </w:p>
    <w:p w14:paraId="4E0B30C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Advantages of satellite communication</w:t>
      </w:r>
    </w:p>
    <w:p w14:paraId="1E5AF86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Disadvantages of satellite communications</w:t>
      </w:r>
    </w:p>
    <w:p w14:paraId="22F7F3B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Orbits of artificial Earth satellites</w:t>
      </w:r>
    </w:p>
    <w:p w14:paraId="1D4D6FB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Features of the geostationary orbit</w:t>
      </w:r>
    </w:p>
    <w:p w14:paraId="3EC3E78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  <w:spacing w:after="540"/>
      </w:pPr>
      <w:r w:rsidRPr="00486BC5">
        <w:t>Features of low-orbit communication lines</w:t>
      </w:r>
    </w:p>
    <w:p w14:paraId="7C96A971" w14:textId="77777777" w:rsidR="00EF0BF8" w:rsidRPr="00486BC5" w:rsidRDefault="002B19CD">
      <w:pPr>
        <w:pStyle w:val="11"/>
        <w:keepNext/>
        <w:keepLines/>
        <w:spacing w:after="540"/>
      </w:pPr>
      <w:bookmarkStart w:id="3" w:name="bookmark6"/>
      <w:r w:rsidRPr="00486BC5">
        <w:t>II cluster of issues</w:t>
      </w:r>
      <w:bookmarkEnd w:id="3"/>
    </w:p>
    <w:p w14:paraId="3AEF4E1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Antenna as a radio technical device. Purpose of antennas</w:t>
      </w:r>
    </w:p>
    <w:p w14:paraId="09945DF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Classification of antennas according to the principle of formation of the radiated field</w:t>
      </w:r>
    </w:p>
    <w:p w14:paraId="1BE5A5BF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Classification of antennas by range properties</w:t>
      </w:r>
    </w:p>
    <w:p w14:paraId="5414622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Classification of antennas by directional properties</w:t>
      </w:r>
    </w:p>
    <w:p w14:paraId="2D0592B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Parameters characterising directional properties of antennas</w:t>
      </w:r>
    </w:p>
    <w:p w14:paraId="49DA1A39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Parameters characterising electrical properties of antennas</w:t>
      </w:r>
    </w:p>
    <w:p w14:paraId="4F2CC8D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Antenna directivity diagram. Parameters and characteristics</w:t>
      </w:r>
    </w:p>
    <w:p w14:paraId="0421823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Symmetrical vibrator design</w:t>
      </w:r>
    </w:p>
    <w:p w14:paraId="148CAACF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8"/>
        </w:tabs>
      </w:pPr>
      <w:r w:rsidRPr="00486BC5">
        <w:t>Principle of operation of a symmetrical vibrator</w:t>
      </w:r>
    </w:p>
    <w:p w14:paraId="7381773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Parameters of symmetrical vibrator</w:t>
      </w:r>
    </w:p>
    <w:p w14:paraId="48C7D67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Current amplitude distribution on the arms of a symmetrical vibrator</w:t>
      </w:r>
    </w:p>
    <w:p w14:paraId="357B90B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  <w:ind w:left="400" w:hanging="400"/>
      </w:pPr>
      <w:r w:rsidRPr="00486BC5">
        <w:t>Dependence of the directional pattern of a symmetrical vibrator on the current distribution on its arms</w:t>
      </w:r>
    </w:p>
    <w:p w14:paraId="606C5FA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Ways to increase the range properties of a symmetrical vibrator</w:t>
      </w:r>
    </w:p>
    <w:p w14:paraId="389E5DF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Pin antenna</w:t>
      </w:r>
    </w:p>
    <w:p w14:paraId="2E878D7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Pin antenna characteristics</w:t>
      </w:r>
    </w:p>
    <w:p w14:paraId="214B0C0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Pin antenna power supply</w:t>
      </w:r>
    </w:p>
    <w:p w14:paraId="57198E2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A system of two coupled vibrators. Concept and design</w:t>
      </w:r>
    </w:p>
    <w:p w14:paraId="0A6E988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Reflector and director properties</w:t>
      </w:r>
    </w:p>
    <w:p w14:paraId="4FDE354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Dependence of directional properties of coupled vibrators on their parameters</w:t>
      </w:r>
    </w:p>
    <w:p w14:paraId="1AAED48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Design and principle of operation of the director antenna</w:t>
      </w:r>
    </w:p>
    <w:p w14:paraId="401B78C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Purpose of the reflector and director in a director antenna</w:t>
      </w:r>
    </w:p>
    <w:p w14:paraId="78F49C2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  <w:ind w:left="400" w:hanging="400"/>
      </w:pPr>
      <w:r w:rsidRPr="00486BC5">
        <w:t>Influence of the number of directors and reflectors on the directional properties of a director antenna</w:t>
      </w:r>
    </w:p>
    <w:p w14:paraId="5B16FFF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Design and principle of operation of the logoperiodic antenna</w:t>
      </w:r>
    </w:p>
    <w:p w14:paraId="1C66C6B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Active area of the logoperiodic antenna</w:t>
      </w:r>
    </w:p>
    <w:p w14:paraId="2DE1B9A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Period of the logoperiodic antenna structure</w:t>
      </w:r>
    </w:p>
    <w:p w14:paraId="479C732B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Panel antennas for mobile communications</w:t>
      </w:r>
    </w:p>
    <w:p w14:paraId="57FB0C3D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Design features, parameters and characteristics of panel antennas</w:t>
      </w:r>
    </w:p>
    <w:p w14:paraId="5511754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Formation of narrow directional patterns using antenna arrays</w:t>
      </w:r>
    </w:p>
    <w:p w14:paraId="19CCD49A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Directional pattern control using antenna arrays</w:t>
      </w:r>
      <w:r w:rsidRPr="00486BC5">
        <w:br w:type="page"/>
      </w:r>
    </w:p>
    <w:p w14:paraId="6204C71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  <w:ind w:left="360" w:hanging="360"/>
      </w:pPr>
      <w:r w:rsidRPr="00486BC5">
        <w:lastRenderedPageBreak/>
        <w:t>Calculation of the directivity characteristic of a linear in-phase transverse radiation antenna array</w:t>
      </w:r>
    </w:p>
    <w:p w14:paraId="6C56076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Calculation of the directivity characteristic of a linear non-synchronous antenna array</w:t>
      </w:r>
    </w:p>
    <w:p w14:paraId="3B67030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Excited surface radiation</w:t>
      </w:r>
    </w:p>
    <w:p w14:paraId="79EB6905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The concept of an ideal excited site</w:t>
      </w:r>
    </w:p>
    <w:p w14:paraId="5728EA56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Influence of amplitude distribution on the directional properties of the excited site</w:t>
      </w:r>
    </w:p>
    <w:p w14:paraId="57B2D974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Phase errors on the excited site. Their influence on the directional properties of the site</w:t>
      </w:r>
    </w:p>
    <w:p w14:paraId="034D2CC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Directional action coefficient of an ideal excited site</w:t>
      </w:r>
    </w:p>
    <w:p w14:paraId="42BBAEE0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Directional action coefficient of the real excited site</w:t>
      </w:r>
    </w:p>
    <w:p w14:paraId="3530A663" w14:textId="34EF6F30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 xml:space="preserve">Surface </w:t>
      </w:r>
      <w:r w:rsidR="00486BC5" w:rsidRPr="00486BC5">
        <w:t>utilization</w:t>
      </w:r>
      <w:r w:rsidRPr="00486BC5">
        <w:t xml:space="preserve"> factor</w:t>
      </w:r>
    </w:p>
    <w:p w14:paraId="266BFAB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Design and principle of operation of a parabolic antenna</w:t>
      </w:r>
    </w:p>
    <w:p w14:paraId="177EBED0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Straight-focus parabolic antenna</w:t>
      </w:r>
    </w:p>
    <w:p w14:paraId="746AF419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Offset parabolic antenna</w:t>
      </w:r>
    </w:p>
    <w:p w14:paraId="4623484F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Double mirror parabolic antenna by Cassegrain scheme</w:t>
      </w:r>
    </w:p>
    <w:p w14:paraId="5299E7D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A two-mirror parabolic antenna based on the Gregory scheme</w:t>
      </w:r>
    </w:p>
    <w:p w14:paraId="755F5D6B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Shadow effect of a parabolic antenna</w:t>
      </w:r>
    </w:p>
    <w:p w14:paraId="668FD4EB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Response of a mirror to a parabolic antenna radiator</w:t>
      </w:r>
    </w:p>
    <w:p w14:paraId="36E82FBC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Requirements for parabolic antenna mirrors</w:t>
      </w:r>
    </w:p>
    <w:p w14:paraId="047C1C83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Requirements for parabolic antenna irradiators</w:t>
      </w:r>
    </w:p>
    <w:p w14:paraId="285E7F9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>Peculiarities of computer modelling of antennas using the program MMANA</w:t>
      </w:r>
    </w:p>
    <w:p w14:paraId="4C50BD6F" w14:textId="038AE731" w:rsidR="00EF0BF8" w:rsidRPr="00486BC5" w:rsidRDefault="002B19CD">
      <w:pPr>
        <w:pStyle w:val="1"/>
        <w:numPr>
          <w:ilvl w:val="0"/>
          <w:numId w:val="1"/>
        </w:numPr>
        <w:tabs>
          <w:tab w:val="left" w:pos="469"/>
        </w:tabs>
      </w:pPr>
      <w:r w:rsidRPr="00486BC5">
        <w:t xml:space="preserve">Main windows of the MMANA </w:t>
      </w:r>
      <w:r w:rsidR="008C743B" w:rsidRPr="00486BC5">
        <w:t>program</w:t>
      </w:r>
    </w:p>
    <w:p w14:paraId="50802A6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  <w:spacing w:after="820"/>
      </w:pPr>
      <w:r w:rsidRPr="00486BC5">
        <w:t>Peculiarities of measurements of antenna parameters and characteristics</w:t>
      </w:r>
    </w:p>
    <w:p w14:paraId="5FE7C4E0" w14:textId="77777777" w:rsidR="00EF0BF8" w:rsidRPr="00486BC5" w:rsidRDefault="002B19CD">
      <w:pPr>
        <w:pStyle w:val="11"/>
        <w:keepNext/>
        <w:keepLines/>
      </w:pPr>
      <w:bookmarkStart w:id="4" w:name="bookmark8"/>
      <w:r w:rsidRPr="00486BC5">
        <w:t>Cluster III</w:t>
      </w:r>
      <w:bookmarkEnd w:id="4"/>
    </w:p>
    <w:p w14:paraId="5978B13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3067"/>
        </w:tabs>
        <w:ind w:left="360" w:hanging="360"/>
      </w:pPr>
      <w:r w:rsidRPr="00486BC5">
        <w:t xml:space="preserve">Determine the efficiency of the antenna-feeder path, if the KND of the antenna is equal to ... , and its CG is equal to </w:t>
      </w:r>
      <w:r w:rsidRPr="00486BC5">
        <w:tab/>
      </w:r>
    </w:p>
    <w:p w14:paraId="0632B39E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7522"/>
        </w:tabs>
      </w:pPr>
      <w:r w:rsidRPr="00486BC5">
        <w:t xml:space="preserve">Determine the CHP of an antenna if its KND is ... , and its efficiency is </w:t>
      </w:r>
      <w:r w:rsidRPr="00486BC5">
        <w:tab/>
      </w:r>
    </w:p>
    <w:p w14:paraId="62216FD1" w14:textId="475BBB96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4661"/>
          <w:tab w:val="left" w:leader="dot" w:pos="8520"/>
        </w:tabs>
      </w:pPr>
      <w:r w:rsidRPr="00486BC5">
        <w:t xml:space="preserve">The antenna has an overlap coefficient of </w:t>
      </w:r>
      <w:bookmarkStart w:id="5" w:name="_GoBack"/>
      <w:bookmarkEnd w:id="5"/>
      <w:r w:rsidRPr="00486BC5">
        <w:t xml:space="preserve"> Its minimum operating frequency is </w:t>
      </w:r>
      <w:r w:rsidRPr="00486BC5">
        <w:tab/>
      </w:r>
    </w:p>
    <w:p w14:paraId="37CB8057" w14:textId="77777777" w:rsidR="00EF0BF8" w:rsidRPr="00486BC5" w:rsidRDefault="002B19CD">
      <w:pPr>
        <w:pStyle w:val="1"/>
        <w:ind w:firstLine="360"/>
      </w:pPr>
      <w:r w:rsidRPr="00486BC5">
        <w:t>Determine its maximum operating frequency</w:t>
      </w:r>
    </w:p>
    <w:p w14:paraId="15075429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</w:pPr>
      <w:r w:rsidRPr="00486BC5">
        <w:t>Determine the resonant frequency of a half-wave symmetrical vibrator with arm length ...</w:t>
      </w:r>
    </w:p>
    <w:p w14:paraId="55347878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6091"/>
        </w:tabs>
        <w:ind w:left="360" w:hanging="360"/>
      </w:pPr>
      <w:r w:rsidRPr="00486BC5">
        <w:t xml:space="preserve">Determine the efficiency of the antenna-feeder path of the antenna, if the power supplied to it is equal to ... and the power radiated by it is equal to </w:t>
      </w:r>
      <w:r w:rsidRPr="00486BC5">
        <w:tab/>
      </w:r>
    </w:p>
    <w:p w14:paraId="58FE69AF" w14:textId="2D1293CD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2496"/>
        </w:tabs>
        <w:ind w:left="360" w:hanging="360"/>
      </w:pPr>
      <w:r w:rsidRPr="00486BC5">
        <w:t xml:space="preserve">Determine the period of the structure of the </w:t>
      </w:r>
      <w:r w:rsidR="00486BC5" w:rsidRPr="00486BC5">
        <w:t>logoperiodic</w:t>
      </w:r>
      <w:r w:rsidRPr="00486BC5">
        <w:t xml:space="preserve"> an</w:t>
      </w:r>
      <w:r w:rsidR="00486BC5" w:rsidRPr="00486BC5">
        <w:t>t</w:t>
      </w:r>
      <w:r w:rsidRPr="00486BC5">
        <w:t xml:space="preserve">enna, if in the active zone the length of the previous (smaller) vibrator is equal to ... , and the length of the next (larger) vibrator is equal to </w:t>
      </w:r>
      <w:r w:rsidRPr="00486BC5">
        <w:tab/>
      </w:r>
    </w:p>
    <w:p w14:paraId="33295377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3859"/>
        </w:tabs>
        <w:ind w:left="360" w:hanging="360"/>
      </w:pPr>
      <w:r w:rsidRPr="00486BC5">
        <w:t xml:space="preserve">Determine the main lobe width at zero radiated power of a linear antenna array that consists of ... elements, operates at a frequency of ... , and the distance between them is ... , and the distance between them is </w:t>
      </w:r>
      <w:r w:rsidRPr="00486BC5">
        <w:tab/>
      </w:r>
    </w:p>
    <w:p w14:paraId="5373BD7E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  <w:tab w:val="left" w:leader="dot" w:pos="1651"/>
        </w:tabs>
        <w:ind w:left="360" w:hanging="360"/>
      </w:pPr>
      <w:r w:rsidRPr="00486BC5">
        <w:t xml:space="preserve">Determine the KND of an ideal radiating pad with dimensions a = ... , b = ... , operating at frequency </w:t>
      </w:r>
      <w:r w:rsidRPr="00486BC5">
        <w:tab/>
      </w:r>
    </w:p>
    <w:p w14:paraId="1A396CA2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474"/>
        </w:tabs>
        <w:ind w:left="360" w:hanging="360"/>
      </w:pPr>
      <w:r w:rsidRPr="00486BC5">
        <w:t>Determine the instrumentation of a radiating site if its effective area is ... square metres and its geometric area is ... square metres</w:t>
      </w:r>
    </w:p>
    <w:p w14:paraId="28093EDF" w14:textId="77777777" w:rsidR="00EF0BF8" w:rsidRPr="00486BC5" w:rsidRDefault="002B19CD">
      <w:pPr>
        <w:pStyle w:val="1"/>
        <w:numPr>
          <w:ilvl w:val="0"/>
          <w:numId w:val="1"/>
        </w:numPr>
        <w:tabs>
          <w:tab w:val="left" w:pos="574"/>
        </w:tabs>
        <w:spacing w:after="820"/>
        <w:ind w:left="360" w:hanging="360"/>
      </w:pPr>
      <w:r w:rsidRPr="00486BC5">
        <w:t>Determine the length of the resonant vibrator in the active area of a logoperiodic antenna at frequency ...</w:t>
      </w:r>
    </w:p>
    <w:p w14:paraId="05BDB773" w14:textId="4C2B9B4A" w:rsidR="00EF0BF8" w:rsidRPr="00486BC5" w:rsidRDefault="002B19CD" w:rsidP="00EF0748">
      <w:pPr>
        <w:pStyle w:val="1"/>
        <w:ind w:left="5648" w:firstLine="16"/>
      </w:pPr>
      <w:r w:rsidRPr="00486BC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09BF35EC" wp14:editId="0784579C">
                <wp:simplePos x="0" y="0"/>
                <wp:positionH relativeFrom="page">
                  <wp:posOffset>2736215</wp:posOffset>
                </wp:positionH>
                <wp:positionV relativeFrom="paragraph">
                  <wp:posOffset>12700</wp:posOffset>
                </wp:positionV>
                <wp:extent cx="557530" cy="189230"/>
                <wp:effectExtent l="0" t="0" r="0" b="0"/>
                <wp:wrapSquare wrapText="right"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F6376D" w14:textId="77777777" w:rsidR="00EF0BF8" w:rsidRDefault="002B19CD">
                            <w:pPr>
                              <w:pStyle w:val="1"/>
                            </w:pPr>
                            <w:r>
                              <w:rPr>
                                <w:b/>
                                <w:bCs/>
                              </w:rPr>
                              <w:t>Teacher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9BF35EC" id="_x0000_t202" coordsize="21600,21600" o:spt="202" path="m,l,21600r21600,l21600,xe">
                <v:stroke joinstyle="miter"/>
                <v:path gradientshapeok="t" o:connecttype="rect"/>
              </v:shapetype>
              <v:shape id="Shape 4" o:spid="_x0000_s1026" type="#_x0000_t202" style="position:absolute;left:0;text-align:left;margin-left:215.45pt;margin-top:1pt;width:43.9pt;height:14.9pt;z-index:1258293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" filled="f" stroked="f">
                <v:textbox inset="0,0,0,0">
                  <w:txbxContent>
                    <w:p w14:paraId="38F6376D" w14:textId="77777777" w:rsidR="00EF0BF8" w:rsidRDefault="002B19CD">
                      <w:pPr>
                        <w:pStyle w:val="1"/>
                      </w:pPr>
                      <w:r>
                        <w:rPr>
                          <w:b/>
                          <w:bCs/>
                        </w:rPr>
                        <w:t>Teacher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EF0748" w:rsidRPr="00486BC5">
        <w:rPr>
          <w:b/>
          <w:bCs/>
        </w:rPr>
        <w:t>U.A. Umarov</w:t>
      </w:r>
    </w:p>
    <w:sectPr w:rsidR="00EF0BF8" w:rsidRPr="00486BC5" w:rsidSect="00EF0748">
      <w:pgSz w:w="11909" w:h="16840"/>
      <w:pgMar w:top="1560" w:right="846" w:bottom="914" w:left="1885" w:header="0" w:footer="4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B71A1" w14:textId="77777777" w:rsidR="00F70E71" w:rsidRDefault="00F70E71">
      <w:r>
        <w:separator/>
      </w:r>
    </w:p>
  </w:endnote>
  <w:endnote w:type="continuationSeparator" w:id="0">
    <w:p w14:paraId="16ACDE63" w14:textId="77777777" w:rsidR="00F70E71" w:rsidRDefault="00F7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904C5" w14:textId="77777777" w:rsidR="00F70E71" w:rsidRDefault="00F70E71"/>
  </w:footnote>
  <w:footnote w:type="continuationSeparator" w:id="0">
    <w:p w14:paraId="08CE9417" w14:textId="77777777" w:rsidR="00F70E71" w:rsidRDefault="00F70E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97F1E"/>
    <w:multiLevelType w:val="multilevel"/>
    <w:tmpl w:val="D7649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F8"/>
    <w:rsid w:val="002B19CD"/>
    <w:rsid w:val="004321AB"/>
    <w:rsid w:val="00486BC5"/>
    <w:rsid w:val="008C743B"/>
    <w:rsid w:val="00CD275D"/>
    <w:rsid w:val="00EC25A7"/>
    <w:rsid w:val="00EF0748"/>
    <w:rsid w:val="00EF0BF8"/>
    <w:rsid w:val="00F7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AA9BF"/>
  <w15:docId w15:val="{26192AAE-7089-45BA-AC66-B005611E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0F2B46"/>
      <w:sz w:val="26"/>
      <w:szCs w:val="2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F2B4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Pr>
      <w:rFonts w:ascii="Arial" w:eastAsia="Arial" w:hAnsi="Arial" w:cs="Arial"/>
      <w:b/>
      <w:bCs/>
      <w:color w:val="0F2B46"/>
      <w:sz w:val="26"/>
      <w:szCs w:val="26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500"/>
      <w:ind w:left="1120"/>
    </w:pPr>
    <w:rPr>
      <w:rFonts w:ascii="Arial" w:eastAsia="Arial" w:hAnsi="Arial" w:cs="Arial"/>
      <w:color w:val="0F2B46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990</Words>
  <Characters>5466</Characters>
  <Application>Microsoft Office Word</Application>
  <DocSecurity>0</DocSecurity>
  <Lines>127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>, docId:7A07DFD27BD1B6A4FB9F99FD93D2E47A</cp:keywords>
  <cp:lastModifiedBy>user</cp:lastModifiedBy>
  <cp:revision>5</cp:revision>
  <dcterms:created xsi:type="dcterms:W3CDTF">2024-12-26T07:18:00Z</dcterms:created>
  <dcterms:modified xsi:type="dcterms:W3CDTF">2024-12-27T07:03:00Z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845d3d4a463a84447be2ff447c82684043a1c48b60428b84266afd1985245270</vt:lpwstr>
  </property>
</Properties>
</file>